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10" w:rsidRPr="004E7A29" w:rsidRDefault="00744610" w:rsidP="00744610">
      <w:pPr>
        <w:pStyle w:val="1"/>
        <w:jc w:val="right"/>
        <w:rPr>
          <w:color w:val="auto"/>
        </w:rPr>
      </w:pPr>
      <w:r w:rsidRPr="004E7A29">
        <w:rPr>
          <w:color w:val="auto"/>
        </w:rPr>
        <w:t>ПРОЕКТ</w:t>
      </w:r>
    </w:p>
    <w:p w:rsidR="00744610" w:rsidRPr="004E7A29" w:rsidRDefault="00744610" w:rsidP="00CB4597">
      <w:pPr>
        <w:pStyle w:val="1"/>
        <w:rPr>
          <w:color w:val="auto"/>
        </w:rPr>
      </w:pPr>
    </w:p>
    <w:p w:rsidR="00CB4597" w:rsidRPr="004E7A29" w:rsidRDefault="00B92E00" w:rsidP="00CB4597">
      <w:pPr>
        <w:pStyle w:val="1"/>
        <w:rPr>
          <w:color w:val="auto"/>
        </w:rPr>
      </w:pPr>
      <w:hyperlink r:id="rId4" w:history="1">
        <w:r w:rsidR="00CB4597" w:rsidRPr="004E7A29">
          <w:rPr>
            <w:rStyle w:val="a3"/>
            <w:color w:val="auto"/>
          </w:rPr>
          <w:t xml:space="preserve">Решение Совета депутатов </w:t>
        </w:r>
        <w:r w:rsidR="00744610" w:rsidRPr="004E7A29">
          <w:rPr>
            <w:rStyle w:val="a3"/>
            <w:color w:val="auto"/>
          </w:rPr>
          <w:t xml:space="preserve">Воскресенского муниципального района </w:t>
        </w:r>
        <w:r w:rsidR="00CB4597" w:rsidRPr="004E7A29">
          <w:rPr>
            <w:rStyle w:val="a3"/>
            <w:color w:val="auto"/>
          </w:rPr>
          <w:t>Московской области</w:t>
        </w:r>
        <w:r w:rsidR="00CB4597" w:rsidRPr="004E7A29">
          <w:rPr>
            <w:rStyle w:val="a3"/>
            <w:color w:val="auto"/>
          </w:rPr>
          <w:br/>
          <w:t xml:space="preserve">от </w:t>
        </w:r>
        <w:r w:rsidR="00744610" w:rsidRPr="004E7A29">
          <w:rPr>
            <w:rStyle w:val="a3"/>
            <w:color w:val="auto"/>
          </w:rPr>
          <w:t xml:space="preserve">         2015</w:t>
        </w:r>
        <w:r w:rsidR="00CB4597" w:rsidRPr="004E7A29">
          <w:rPr>
            <w:rStyle w:val="a3"/>
            <w:color w:val="auto"/>
          </w:rPr>
          <w:t>. N </w:t>
        </w:r>
        <w:r w:rsidR="00744610" w:rsidRPr="004E7A29">
          <w:rPr>
            <w:rStyle w:val="a3"/>
            <w:color w:val="auto"/>
          </w:rPr>
          <w:t xml:space="preserve">          </w:t>
        </w:r>
        <w:r w:rsidR="00CB4597" w:rsidRPr="004E7A29">
          <w:rPr>
            <w:rStyle w:val="a3"/>
            <w:color w:val="auto"/>
          </w:rPr>
          <w:br/>
          <w:t xml:space="preserve">"О </w:t>
        </w:r>
        <w:proofErr w:type="gramStart"/>
        <w:r w:rsidR="00CB4597" w:rsidRPr="004E7A29">
          <w:rPr>
            <w:rStyle w:val="a3"/>
            <w:color w:val="auto"/>
          </w:rPr>
          <w:t>Положении</w:t>
        </w:r>
        <w:proofErr w:type="gramEnd"/>
        <w:r w:rsidR="00CB4597" w:rsidRPr="004E7A29">
          <w:rPr>
            <w:rStyle w:val="a3"/>
            <w:color w:val="auto"/>
          </w:rPr>
          <w:t xml:space="preserve"> о порядке обеспечения деятельности Контрольно-счетной палаты </w:t>
        </w:r>
        <w:r w:rsidR="00744610" w:rsidRPr="004E7A29">
          <w:rPr>
            <w:rStyle w:val="a3"/>
            <w:color w:val="auto"/>
          </w:rPr>
          <w:t>Воскресенского муниципального района Московской области</w:t>
        </w:r>
        <w:r w:rsidR="00CB4597" w:rsidRPr="004E7A29">
          <w:rPr>
            <w:rStyle w:val="a3"/>
            <w:color w:val="auto"/>
          </w:rPr>
          <w:t>"</w:t>
        </w:r>
      </w:hyperlink>
    </w:p>
    <w:p w:rsidR="00CB4597" w:rsidRPr="004E7A29" w:rsidRDefault="00CB4597" w:rsidP="00CB4597"/>
    <w:p w:rsidR="00CB4597" w:rsidRPr="004E7A29" w:rsidRDefault="00CB4597" w:rsidP="00CB4597">
      <w:r w:rsidRPr="004E7A29">
        <w:t xml:space="preserve">В соответствии с </w:t>
      </w:r>
      <w:hyperlink r:id="rId5" w:history="1">
        <w:r w:rsidRPr="004E7A29">
          <w:rPr>
            <w:rStyle w:val="a3"/>
            <w:color w:val="auto"/>
          </w:rPr>
          <w:t>Федеральным законом</w:t>
        </w:r>
      </w:hyperlink>
      <w:r w:rsidRPr="004E7A29">
        <w:t xml:space="preserve"> от 06.10.2003 N 131-ФЗ "Об общих принципах организации местного самоуправления в Российской Федерации", </w:t>
      </w:r>
      <w:hyperlink r:id="rId6" w:history="1">
        <w:r w:rsidRPr="004E7A29">
          <w:rPr>
            <w:rStyle w:val="a3"/>
            <w:color w:val="auto"/>
          </w:rPr>
          <w:t>Уставом</w:t>
        </w:r>
      </w:hyperlink>
      <w:r w:rsidRPr="004E7A29">
        <w:t xml:space="preserve"> </w:t>
      </w:r>
      <w:r w:rsidR="00744610" w:rsidRPr="004E7A29">
        <w:t>Воскресенского муниципального района</w:t>
      </w:r>
    </w:p>
    <w:p w:rsidR="00CB4597" w:rsidRPr="004E7A29" w:rsidRDefault="00CB4597" w:rsidP="00CB4597">
      <w:r w:rsidRPr="004E7A29">
        <w:t>Совет депутатов решил:</w:t>
      </w:r>
    </w:p>
    <w:p w:rsidR="00CB4597" w:rsidRPr="004E7A29" w:rsidRDefault="00CB4597" w:rsidP="00CB4597">
      <w:bookmarkStart w:id="0" w:name="sub_1"/>
      <w:r w:rsidRPr="004E7A29">
        <w:t>1.</w:t>
      </w:r>
      <w:r w:rsidR="00744610" w:rsidRPr="004E7A29">
        <w:t> </w:t>
      </w:r>
      <w:r w:rsidRPr="004E7A29">
        <w:t xml:space="preserve">Утвердить </w:t>
      </w:r>
      <w:hyperlink w:anchor="sub_1000" w:history="1">
        <w:r w:rsidRPr="004E7A29">
          <w:rPr>
            <w:rStyle w:val="a3"/>
            <w:color w:val="auto"/>
          </w:rPr>
          <w:t>Положение</w:t>
        </w:r>
      </w:hyperlink>
      <w:r w:rsidRPr="004E7A29">
        <w:t xml:space="preserve"> о порядке обеспечения деятельности Контрольно-счетной палаты </w:t>
      </w:r>
      <w:r w:rsidR="00744610" w:rsidRPr="004E7A29">
        <w:t>Воскресенского муниципального района Московской области</w:t>
      </w:r>
      <w:r w:rsidRPr="004E7A29">
        <w:t xml:space="preserve"> (прилагается).</w:t>
      </w:r>
    </w:p>
    <w:p w:rsidR="00CB4597" w:rsidRPr="004E7A29" w:rsidRDefault="00CB4597" w:rsidP="00CB4597">
      <w:bookmarkStart w:id="1" w:name="sub_2"/>
      <w:bookmarkEnd w:id="0"/>
      <w:r w:rsidRPr="004E7A29">
        <w:t>2.</w:t>
      </w:r>
      <w:r w:rsidR="00744610" w:rsidRPr="004E7A29">
        <w:t> </w:t>
      </w:r>
      <w:hyperlink r:id="rId7" w:history="1">
        <w:r w:rsidRPr="004E7A29">
          <w:rPr>
            <w:rStyle w:val="a3"/>
            <w:color w:val="auto"/>
          </w:rPr>
          <w:t>Опубликовать</w:t>
        </w:r>
      </w:hyperlink>
      <w:r w:rsidRPr="004E7A29">
        <w:t xml:space="preserve"> настоящее решение в газете "</w:t>
      </w:r>
      <w:r w:rsidR="00744610" w:rsidRPr="004E7A29">
        <w:t>Наше слово</w:t>
      </w:r>
      <w:r w:rsidRPr="004E7A29">
        <w:t xml:space="preserve">" и </w:t>
      </w:r>
      <w:proofErr w:type="gramStart"/>
      <w:r w:rsidRPr="004E7A29">
        <w:t>разместить</w:t>
      </w:r>
      <w:proofErr w:type="gramEnd"/>
      <w:r w:rsidRPr="004E7A29">
        <w:t xml:space="preserve"> его текст на </w:t>
      </w:r>
      <w:hyperlink r:id="rId8" w:history="1">
        <w:r w:rsidRPr="004E7A29">
          <w:rPr>
            <w:rStyle w:val="a3"/>
            <w:color w:val="auto"/>
          </w:rPr>
          <w:t>официальном сайте</w:t>
        </w:r>
      </w:hyperlink>
      <w:r w:rsidRPr="004E7A29">
        <w:t xml:space="preserve"> Администрации </w:t>
      </w:r>
      <w:r w:rsidR="00744610" w:rsidRPr="004E7A29">
        <w:t>Воскресенского муниципального района</w:t>
      </w:r>
      <w:r w:rsidRPr="004E7A29">
        <w:t xml:space="preserve"> в информационно-телекоммуникационной сети "Интернет".</w:t>
      </w:r>
    </w:p>
    <w:p w:rsidR="00CB4597" w:rsidRPr="004E7A29" w:rsidRDefault="00CB4597" w:rsidP="00CB4597">
      <w:bookmarkStart w:id="2" w:name="sub_3"/>
      <w:bookmarkEnd w:id="1"/>
      <w:r w:rsidRPr="004E7A29">
        <w:t>3.</w:t>
      </w:r>
      <w:r w:rsidR="00744610" w:rsidRPr="004E7A29">
        <w:t> </w:t>
      </w:r>
      <w:proofErr w:type="gramStart"/>
      <w:r w:rsidRPr="004E7A29">
        <w:t>Контроль за</w:t>
      </w:r>
      <w:proofErr w:type="gramEnd"/>
      <w:r w:rsidRPr="004E7A29">
        <w:t xml:space="preserve"> исполнением настоящего решения возложить на </w:t>
      </w:r>
      <w:bookmarkEnd w:id="2"/>
      <w:r w:rsidR="00744610" w:rsidRPr="004E7A29">
        <w:t>постоянную комиссию Совета депутатов по вопросам законности, местного самоуправления, общественных связей, регламента и депутатской этики (Титов А.Т.).</w:t>
      </w:r>
    </w:p>
    <w:p w:rsidR="00CB2013" w:rsidRPr="004E7A29" w:rsidRDefault="00CB2013"/>
    <w:p w:rsidR="00744610" w:rsidRPr="004E7A29" w:rsidRDefault="00744610"/>
    <w:p w:rsidR="00744610" w:rsidRPr="004E7A29" w:rsidRDefault="00744610"/>
    <w:p w:rsidR="00744610" w:rsidRPr="004E7A29" w:rsidRDefault="00744610" w:rsidP="00744610">
      <w:pPr>
        <w:ind w:firstLine="0"/>
      </w:pPr>
      <w:r w:rsidRPr="004E7A29">
        <w:t xml:space="preserve">Глава </w:t>
      </w:r>
    </w:p>
    <w:p w:rsidR="00744610" w:rsidRDefault="00744610" w:rsidP="00744610">
      <w:pPr>
        <w:ind w:firstLine="0"/>
      </w:pPr>
      <w:r w:rsidRPr="004E7A29">
        <w:t>Воскресенского муниципального района                                                    О.В. Сухарь</w:t>
      </w: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744610">
      <w:pPr>
        <w:ind w:firstLine="0"/>
      </w:pPr>
    </w:p>
    <w:p w:rsidR="00B0490D" w:rsidRDefault="00B0490D" w:rsidP="00B0490D">
      <w:pPr>
        <w:pStyle w:val="1"/>
      </w:pPr>
      <w:bookmarkStart w:id="3" w:name="sub_1000"/>
      <w:r>
        <w:lastRenderedPageBreak/>
        <w:t>Положение</w:t>
      </w:r>
      <w:r>
        <w:br/>
        <w:t>о порядке обеспечения деятельности Контрольно-счетной палаты Воскресенского муниципального района Московской области</w:t>
      </w:r>
    </w:p>
    <w:bookmarkEnd w:id="3"/>
    <w:p w:rsidR="00B0490D" w:rsidRDefault="00B0490D" w:rsidP="00B0490D"/>
    <w:p w:rsidR="00B0490D" w:rsidRDefault="00B0490D" w:rsidP="00B0490D">
      <w:pPr>
        <w:pStyle w:val="1"/>
      </w:pPr>
      <w:bookmarkStart w:id="4" w:name="sub_1100"/>
      <w:r>
        <w:t>I. Общие положения</w:t>
      </w:r>
    </w:p>
    <w:bookmarkEnd w:id="4"/>
    <w:p w:rsidR="00B0490D" w:rsidRDefault="00B0490D" w:rsidP="00B0490D"/>
    <w:p w:rsidR="00B0490D" w:rsidRDefault="00B0490D" w:rsidP="00B0490D">
      <w:pPr>
        <w:ind w:firstLine="567"/>
      </w:pPr>
      <w:bookmarkStart w:id="5" w:name="sub_1001"/>
      <w:r>
        <w:t>1. </w:t>
      </w:r>
      <w:proofErr w:type="gramStart"/>
      <w:r>
        <w:t xml:space="preserve">Настоящее Положение разработано в соответствии с </w:t>
      </w:r>
      <w:hyperlink r:id="rId9" w:history="1">
        <w:r>
          <w:rPr>
            <w:rStyle w:val="a3"/>
          </w:rPr>
          <w:t>Федеральным 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0" w:history="1">
        <w:r>
          <w:rPr>
            <w:rStyle w:val="a3"/>
          </w:rPr>
          <w:t>Федеральным законом</w:t>
        </w:r>
      </w:hyperlink>
      <w: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 и на основании </w:t>
      </w:r>
      <w:hyperlink r:id="rId11" w:history="1">
        <w:r>
          <w:rPr>
            <w:rStyle w:val="a3"/>
          </w:rPr>
          <w:t>Устава</w:t>
        </w:r>
      </w:hyperlink>
      <w:r>
        <w:t xml:space="preserve"> Воскресенского муниципального района, "</w:t>
      </w:r>
      <w:hyperlink r:id="rId12" w:history="1">
        <w:r>
          <w:rPr>
            <w:rStyle w:val="a3"/>
          </w:rPr>
          <w:t>Положения</w:t>
        </w:r>
      </w:hyperlink>
      <w:r>
        <w:t xml:space="preserve"> о Контрольно-счетной палате Воскресенского муниципального района Московской области" и регулирует вопросы организационного, правового, кадрового, архивного, бухгалтерского, информационно-аналитического и материально-технического</w:t>
      </w:r>
      <w:proofErr w:type="gramEnd"/>
      <w:r>
        <w:t xml:space="preserve"> обеспечения деятельности Контрольно-счетной палаты Воскресенского муниципального района.</w:t>
      </w:r>
    </w:p>
    <w:bookmarkEnd w:id="5"/>
    <w:p w:rsidR="00B0490D" w:rsidRDefault="00B0490D" w:rsidP="00B0490D"/>
    <w:p w:rsidR="00B0490D" w:rsidRDefault="00B0490D" w:rsidP="00B0490D">
      <w:pPr>
        <w:pStyle w:val="1"/>
      </w:pPr>
      <w:bookmarkStart w:id="6" w:name="sub_1200"/>
      <w:r>
        <w:t>II. Порядок обеспечения деятельности Контрольно-счетной палаты</w:t>
      </w:r>
    </w:p>
    <w:bookmarkEnd w:id="6"/>
    <w:p w:rsidR="00B0490D" w:rsidRDefault="00B0490D" w:rsidP="00B0490D"/>
    <w:p w:rsidR="00B0490D" w:rsidRDefault="00B0490D" w:rsidP="00B0490D">
      <w:pPr>
        <w:ind w:firstLine="567"/>
      </w:pPr>
      <w:bookmarkStart w:id="7" w:name="sub_1002"/>
      <w:r>
        <w:t>2.1. Организационное обеспечение деятельности Контрольно-счетной палаты Воскресенского муниципального района (далее - Контрольно-счетная палата) осуществляет Председатель Контрольно-счетной палаты.</w:t>
      </w:r>
    </w:p>
    <w:p w:rsidR="00B0490D" w:rsidRDefault="00B0490D" w:rsidP="00B0490D">
      <w:pPr>
        <w:ind w:firstLine="567"/>
      </w:pPr>
      <w:bookmarkStart w:id="8" w:name="sub_1003"/>
      <w:bookmarkEnd w:id="7"/>
      <w:r>
        <w:t xml:space="preserve">2.2. Администрация Воскресенского муниципального района (далее - Администрация) осуществляет организационно-методическое, правовое, кадровое, архивное, бухгалтерское, информационно-аналитическое и </w:t>
      </w:r>
      <w:r w:rsidRPr="00C50E5D">
        <w:t>материально-техническое обеспечение</w:t>
      </w:r>
      <w:r>
        <w:t xml:space="preserve"> деятельности Контрольно-счетной палаты.</w:t>
      </w:r>
    </w:p>
    <w:p w:rsidR="00B0490D" w:rsidRDefault="00B0490D" w:rsidP="00B0490D">
      <w:pPr>
        <w:ind w:firstLine="567"/>
      </w:pPr>
      <w:bookmarkStart w:id="9" w:name="sub_31"/>
      <w:bookmarkEnd w:id="8"/>
      <w:r>
        <w:t>2.2.1. Правовое обеспечение деятельности Контрольно-счетной палаты включает в себя консультирование по вопросам местного значения, относящимся к компетенции органов местного самоуправления Воскресенского муниципального района.</w:t>
      </w:r>
    </w:p>
    <w:p w:rsidR="00B0490D" w:rsidRDefault="00B0490D" w:rsidP="00B0490D">
      <w:pPr>
        <w:ind w:firstLine="567"/>
      </w:pPr>
      <w:bookmarkStart w:id="10" w:name="sub_32"/>
      <w:bookmarkEnd w:id="9"/>
      <w:r>
        <w:t>2.2.2. Кадровое обеспечение деятельности Контрольно-счетной палаты включает в себя:</w:t>
      </w:r>
    </w:p>
    <w:bookmarkEnd w:id="10"/>
    <w:p w:rsidR="00B0490D" w:rsidRDefault="00B0490D" w:rsidP="00B0490D">
      <w:pPr>
        <w:ind w:firstLine="567"/>
      </w:pPr>
      <w:r>
        <w:t>Кадровое документационное обеспечение осуществления полномочий лиц, замещающих муниципальные должности Контрольно-счетной палаты и прохождения муниципальной службы муниципальных служащих Контрольно-счетной палаты (ведение и хранение трудовых книжек, ведение личных дел и другое).</w:t>
      </w:r>
    </w:p>
    <w:p w:rsidR="00B0490D" w:rsidRDefault="00B0490D" w:rsidP="00B0490D">
      <w:pPr>
        <w:ind w:firstLine="567"/>
      </w:pPr>
      <w:bookmarkStart w:id="11" w:name="sub_33"/>
      <w:r>
        <w:t>2.2.3. Архивное обеспечение деятельности Контрольно-счетной палаты включает в себя:</w:t>
      </w:r>
    </w:p>
    <w:bookmarkEnd w:id="11"/>
    <w:p w:rsidR="00B0490D" w:rsidRDefault="00B0490D" w:rsidP="00B0490D">
      <w:r>
        <w:t>Обеспечение хранения, комплектование, учета и использования архивных документов, образовавшихся и образующихся в деятельности Контрольно-счетной палаты.</w:t>
      </w:r>
    </w:p>
    <w:p w:rsidR="00B0490D" w:rsidRDefault="00B0490D" w:rsidP="00B0490D">
      <w:pPr>
        <w:ind w:firstLine="567"/>
      </w:pPr>
      <w:bookmarkStart w:id="12" w:name="sub_34"/>
      <w:r>
        <w:t>2.2.4. Бухгалтерское обеспечение деятельности Контрольно-счетной палаты включает в себя:</w:t>
      </w:r>
    </w:p>
    <w:bookmarkEnd w:id="12"/>
    <w:p w:rsidR="00B0490D" w:rsidRDefault="00B0490D" w:rsidP="00B0490D">
      <w:pPr>
        <w:ind w:firstLine="567"/>
      </w:pPr>
      <w:r>
        <w:t>ведение бухгалтерского учета и отчетности в соответствии с бюджетными сметами Контрольно-счетной палаты в пределах бюджетных ассигнований на финансовое обеспечение его деятельности, предусмотренных в местном бюджете.</w:t>
      </w:r>
    </w:p>
    <w:p w:rsidR="00B0490D" w:rsidRDefault="00B0490D" w:rsidP="00B0490D">
      <w:pPr>
        <w:ind w:firstLine="567"/>
      </w:pPr>
      <w:bookmarkStart w:id="13" w:name="sub_35"/>
      <w:r>
        <w:lastRenderedPageBreak/>
        <w:t>2.2.5. Информационно-аналитическое и организационно-методическое обеспечение деятельности Контрольно-счетной палаты включает в себя:</w:t>
      </w:r>
    </w:p>
    <w:bookmarkEnd w:id="13"/>
    <w:p w:rsidR="00B0490D" w:rsidRDefault="00B0490D" w:rsidP="00B0490D">
      <w:pPr>
        <w:ind w:firstLine="567"/>
      </w:pPr>
      <w:r>
        <w:t>обеспечение доступа к информационно-телекоммуникационной сети "Интернет";</w:t>
      </w:r>
    </w:p>
    <w:p w:rsidR="00B0490D" w:rsidRDefault="00B0490D" w:rsidP="00B0490D">
      <w:pPr>
        <w:ind w:firstLine="567"/>
      </w:pPr>
      <w:r>
        <w:t>обеспечение доступа к справочно-правовым системам;</w:t>
      </w:r>
    </w:p>
    <w:p w:rsidR="00B0490D" w:rsidRDefault="00B0490D" w:rsidP="00B0490D">
      <w:pPr>
        <w:ind w:firstLine="567"/>
      </w:pPr>
      <w:r>
        <w:t xml:space="preserve">обеспечение размещения на </w:t>
      </w:r>
      <w:hyperlink r:id="rId13" w:history="1">
        <w:r>
          <w:rPr>
            <w:rStyle w:val="a3"/>
          </w:rPr>
          <w:t>официальном сайте</w:t>
        </w:r>
      </w:hyperlink>
      <w:r>
        <w:t xml:space="preserve"> Администрации информации о деятельности Контрольно-счетной палаты;</w:t>
      </w:r>
    </w:p>
    <w:p w:rsidR="00B0490D" w:rsidRDefault="00B0490D" w:rsidP="00B0490D">
      <w:pPr>
        <w:ind w:firstLine="567"/>
      </w:pPr>
      <w:r>
        <w:t>освещение деятельности Контрольно-счетной палаты в средствах массовой информации;</w:t>
      </w:r>
    </w:p>
    <w:p w:rsidR="00B0490D" w:rsidRDefault="00B0490D" w:rsidP="00B0490D">
      <w:pPr>
        <w:ind w:firstLine="567"/>
      </w:pPr>
      <w:r>
        <w:t>обеспечение выполнения требований по защите информации;</w:t>
      </w:r>
    </w:p>
    <w:p w:rsidR="00B0490D" w:rsidRDefault="00B0490D" w:rsidP="00B0490D">
      <w:pPr>
        <w:ind w:firstLine="567"/>
      </w:pPr>
      <w:r>
        <w:t xml:space="preserve">организационно-методическое обеспечение, в том числе оказание содействия при подготовке и проведении мероприятий, конференций, собраний. </w:t>
      </w:r>
      <w:bookmarkStart w:id="14" w:name="sub_36"/>
    </w:p>
    <w:p w:rsidR="00B0490D" w:rsidRDefault="00B0490D" w:rsidP="00B0490D">
      <w:pPr>
        <w:ind w:firstLine="567"/>
      </w:pPr>
      <w:r>
        <w:t>2.3. Материально-техническое обеспечение деятельности Контрольно-счетной палаты включает в себя:</w:t>
      </w:r>
    </w:p>
    <w:bookmarkEnd w:id="14"/>
    <w:p w:rsidR="00B0490D" w:rsidRDefault="00B0490D" w:rsidP="00B0490D">
      <w:pPr>
        <w:ind w:firstLine="567"/>
      </w:pPr>
      <w:r>
        <w:t>предоставление в безвозмездное пользование помещений, занимаемых Контрольно-счетной палатой и их содержание;</w:t>
      </w:r>
    </w:p>
    <w:p w:rsidR="00B0490D" w:rsidRDefault="00B0490D" w:rsidP="00B0490D">
      <w:pPr>
        <w:ind w:firstLine="567"/>
      </w:pPr>
      <w:r>
        <w:t>предоставление и оплата коммунальных услуг;</w:t>
      </w:r>
    </w:p>
    <w:p w:rsidR="00B0490D" w:rsidRDefault="00B0490D" w:rsidP="00B0490D">
      <w:pPr>
        <w:ind w:firstLine="567"/>
      </w:pPr>
      <w:r>
        <w:t>приобретение необходимого оборудования и передача его в безвозмездное пользование;</w:t>
      </w:r>
    </w:p>
    <w:p w:rsidR="00B0490D" w:rsidRDefault="00B0490D" w:rsidP="00B0490D">
      <w:pPr>
        <w:ind w:firstLine="567"/>
      </w:pPr>
      <w:r>
        <w:t>обеспечение сервисного обслуживания оборудования;</w:t>
      </w:r>
    </w:p>
    <w:p w:rsidR="00B0490D" w:rsidRDefault="00B0490D" w:rsidP="00B0490D">
      <w:pPr>
        <w:ind w:firstLine="567"/>
      </w:pPr>
      <w:r>
        <w:t>обеспечение режима секретности при ведении делопроизводства;</w:t>
      </w:r>
    </w:p>
    <w:p w:rsidR="00B0490D" w:rsidRDefault="00B0490D" w:rsidP="00B0490D">
      <w:pPr>
        <w:ind w:firstLine="567"/>
      </w:pPr>
      <w:r>
        <w:t>осуществление подготовки для отправления и отправления по почте исходящих документов Контрольно-счетной палаты;</w:t>
      </w:r>
    </w:p>
    <w:p w:rsidR="00B0490D" w:rsidRDefault="00B0490D" w:rsidP="00B0490D">
      <w:pPr>
        <w:ind w:firstLine="567"/>
      </w:pPr>
      <w:r>
        <w:t>транспортное обеспечение деятельности Контрольно-счетной палаты;</w:t>
      </w:r>
    </w:p>
    <w:p w:rsidR="00B0490D" w:rsidRDefault="00B0490D" w:rsidP="00B0490D">
      <w:pPr>
        <w:ind w:firstLine="567"/>
      </w:pPr>
      <w:r>
        <w:t>иные мероприятия, направленные на организацию деятельности Контрольно-счетной палаты.</w:t>
      </w:r>
    </w:p>
    <w:p w:rsidR="00B0490D" w:rsidRDefault="00B0490D" w:rsidP="00B0490D">
      <w:pPr>
        <w:ind w:firstLine="567"/>
      </w:pPr>
      <w:bookmarkStart w:id="15" w:name="sub_37"/>
      <w:r>
        <w:t xml:space="preserve">2.4.  Кадровое и бухгалтерское обеспечение Контрольно-счетной палаты осуществляется Администрацией на </w:t>
      </w:r>
      <w:r w:rsidRPr="007439F9">
        <w:t>основании распоряжений Председателя Контрольно-счетной палаты.</w:t>
      </w:r>
    </w:p>
    <w:p w:rsidR="00B0490D" w:rsidRDefault="00B0490D" w:rsidP="00B0490D">
      <w:pPr>
        <w:ind w:firstLine="567"/>
      </w:pPr>
      <w:bookmarkStart w:id="16" w:name="sub_38"/>
      <w:bookmarkEnd w:id="15"/>
      <w:r>
        <w:t>2.5.. Для выполнения организационно-методического, правового, кадрового, архивного, бухгалтерского, информационно-аналитического и материально-технического обеспечения специалисты аппарата Контрольно-счетной палаты предоставляют Администрации необходимую документацию по вопросам обеспечения деятельности Контрольно-счетной палаты в установленные действующим законодательством сроки.</w:t>
      </w:r>
    </w:p>
    <w:bookmarkEnd w:id="16"/>
    <w:p w:rsidR="00B0490D" w:rsidRDefault="00B0490D" w:rsidP="00B0490D"/>
    <w:p w:rsidR="00B0490D" w:rsidRDefault="00B0490D" w:rsidP="00B0490D">
      <w:pPr>
        <w:pStyle w:val="1"/>
      </w:pPr>
      <w:bookmarkStart w:id="17" w:name="sub_1300"/>
      <w:r>
        <w:t>III. Порядок представления интересов Контрольно-счетной палаты</w:t>
      </w:r>
    </w:p>
    <w:bookmarkEnd w:id="17"/>
    <w:p w:rsidR="00B0490D" w:rsidRDefault="00B0490D" w:rsidP="00B0490D"/>
    <w:p w:rsidR="00B0490D" w:rsidRDefault="00B0490D" w:rsidP="00B0490D">
      <w:bookmarkStart w:id="18" w:name="sub_1004"/>
      <w:r>
        <w:t>3.1. Для представления интересов Контрольно-счетной палаты во всех арбитражных судах и судах общей юрисдикции, в третейских судах, органах прокуратуры, налоговых и иных государственных органах, а также в любых организациях Председатель Контрольно-счетной палаты выдает доверенность лицу, представляющему интересы Контрольно-счетной палаты.</w:t>
      </w:r>
    </w:p>
    <w:bookmarkEnd w:id="18"/>
    <w:p w:rsidR="00B0490D" w:rsidRDefault="00B0490D" w:rsidP="00B0490D"/>
    <w:p w:rsidR="00B0490D" w:rsidRDefault="00B0490D" w:rsidP="00B0490D">
      <w:pPr>
        <w:pStyle w:val="1"/>
      </w:pPr>
      <w:bookmarkStart w:id="19" w:name="sub_1400"/>
      <w:r>
        <w:t>IV. Финансовое обеспечение Контрольно-счетной палаты</w:t>
      </w:r>
    </w:p>
    <w:bookmarkEnd w:id="19"/>
    <w:p w:rsidR="00B0490D" w:rsidRDefault="00B0490D" w:rsidP="00B0490D"/>
    <w:p w:rsidR="00B0490D" w:rsidRDefault="00B0490D" w:rsidP="00B0490D">
      <w:bookmarkStart w:id="20" w:name="sub_1005"/>
      <w:r>
        <w:t xml:space="preserve">4.1. В расходах бюджета Воскресенского муниципального района предусматриваются средства бюджетных ассигнований на финансовое обеспечение деятельности Контрольно-счетной палаты, которые учитываются по установленным кодам </w:t>
      </w:r>
      <w:hyperlink r:id="rId14" w:history="1">
        <w:r>
          <w:rPr>
            <w:rStyle w:val="a3"/>
          </w:rPr>
          <w:t>бюджетной классификации</w:t>
        </w:r>
      </w:hyperlink>
      <w:r>
        <w:t>.</w:t>
      </w:r>
    </w:p>
    <w:bookmarkEnd w:id="20"/>
    <w:p w:rsidR="00B0490D" w:rsidRDefault="00B0490D" w:rsidP="00B0490D">
      <w:r>
        <w:t>Распоряжение средствами на обеспечение деятельности Контрольно-</w:t>
      </w:r>
      <w:r>
        <w:lastRenderedPageBreak/>
        <w:t>счетной палаты осуществляется Председателем Контрольно-счетной палаты.</w:t>
      </w:r>
    </w:p>
    <w:p w:rsidR="00B0490D" w:rsidRDefault="00B0490D" w:rsidP="00B0490D"/>
    <w:p w:rsidR="00B0490D" w:rsidRPr="004E7A29" w:rsidRDefault="00B0490D" w:rsidP="00744610">
      <w:pPr>
        <w:ind w:firstLine="0"/>
      </w:pPr>
    </w:p>
    <w:sectPr w:rsidR="00B0490D" w:rsidRPr="004E7A29" w:rsidSect="00CB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597"/>
    <w:rsid w:val="004E7A29"/>
    <w:rsid w:val="00744610"/>
    <w:rsid w:val="00A73B5C"/>
    <w:rsid w:val="00B02E97"/>
    <w:rsid w:val="00B0490D"/>
    <w:rsid w:val="00B92E00"/>
    <w:rsid w:val="00C85EB3"/>
    <w:rsid w:val="00CB2013"/>
    <w:rsid w:val="00CB4597"/>
    <w:rsid w:val="00E44C09"/>
    <w:rsid w:val="00F4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459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459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B4597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B459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CB4597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820000.22" TargetMode="External"/><Relationship Id="rId13" Type="http://schemas.openxmlformats.org/officeDocument/2006/relationships/hyperlink" Target="garantF1://28820000.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6642811.0" TargetMode="External"/><Relationship Id="rId12" Type="http://schemas.openxmlformats.org/officeDocument/2006/relationships/hyperlink" Target="garantF1://36640015.100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28852115.0" TargetMode="External"/><Relationship Id="rId11" Type="http://schemas.openxmlformats.org/officeDocument/2006/relationships/hyperlink" Target="garantF1://28852115.0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2082695.0" TargetMode="External"/><Relationship Id="rId4" Type="http://schemas.openxmlformats.org/officeDocument/2006/relationships/hyperlink" Target="garantF1://36642810.0" TargetMode="Externa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700099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5828</Characters>
  <Application>Microsoft Office Word</Application>
  <DocSecurity>0</DocSecurity>
  <Lines>48</Lines>
  <Paragraphs>13</Paragraphs>
  <ScaleCrop>false</ScaleCrop>
  <Company>home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Melnik</cp:lastModifiedBy>
  <cp:revision>4</cp:revision>
  <dcterms:created xsi:type="dcterms:W3CDTF">2015-04-10T10:09:00Z</dcterms:created>
  <dcterms:modified xsi:type="dcterms:W3CDTF">2015-04-13T09:24:00Z</dcterms:modified>
</cp:coreProperties>
</file>